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73" w:rsidRPr="00C245AE" w:rsidRDefault="000B4873" w:rsidP="000B4873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1650BD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>План мероприятий по профилактике коррупционных правонарушений и правонарушений, создающих условия для коррупции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 </w:t>
      </w:r>
      <w:r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государственном учреж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дении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Новоселковская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средняя школа Дзержинского района» на 2024</w:t>
      </w:r>
      <w:r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год</w:t>
      </w:r>
    </w:p>
    <w:tbl>
      <w:tblPr>
        <w:tblW w:w="9613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/>
      </w:tblPr>
      <w:tblGrid>
        <w:gridCol w:w="1009"/>
        <w:gridCol w:w="3677"/>
        <w:gridCol w:w="1985"/>
        <w:gridCol w:w="2942"/>
      </w:tblGrid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</w:tr>
      <w:tr w:rsidR="000B4873" w:rsidRPr="00A34BEB" w:rsidTr="008569A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плана работы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 коррупции на 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 и по мере необходимости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сообщений о фактах коррупции в средствах массовой информации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B4873" w:rsidRPr="00A34BEB" w:rsidTr="008569A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Информационное обеспечение реализации </w:t>
            </w:r>
            <w:proofErr w:type="spell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FA048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на сайте учреждения образования информации об осуществлении мер по противодействию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FA048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на</w:t>
            </w:r>
            <w:r w:rsidR="00FA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учреждения образования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попечительского 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законных представителей учащихся на родительских собраниях об основных вопросах </w:t>
            </w:r>
            <w:proofErr w:type="spell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с целью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исключения коррупционных проявлений при проведении последнего звонка, выпускных экзаменов, выпускного вечера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законных представителей учащихся, членов попечительского совета о недопустимости сбора наличных денежных средств, добровольности взносов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семинар с предст</w:t>
            </w:r>
            <w:r w:rsidR="00FA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авителями с членами попечительского совета учреждения образования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разъяснению аспектов </w:t>
            </w:r>
            <w:proofErr w:type="spell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сфере образования.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4873" w:rsidRPr="00A34BEB" w:rsidTr="008569A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Правовое просвещение и повышение </w:t>
            </w:r>
            <w:proofErr w:type="spell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работников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ответственности лиц, нарушивших законодательство, и лиц, бездействие которых способствовало этому нарушению, с приглашением сотрудников правоохранительных органов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в коллективе учреждения образования нормативных актов (Директива № 1, Декрет № 5), направленных на укрепление трудовой дисциплины и порядка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(сентябрь, декабрь)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коллектива учреждения образования о работе, проводимой государственными органами по борьбе с коррупционными проявлениями в обществе и комиссией по противодействию коррупции учреждения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работников учреждения образования об уголовной ответственности по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статье 380 Уголовного кодекса Республики Беларусь за использование заведомо подложных документов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инструктивно-методического совещания с педагогическими работниками учреждения образования 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кампании-2024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Рассмотрение вопроса </w:t>
            </w: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исключении коррупционных проявлений при проведении последнего звонка, выпускных экзаменов, выпускного вечера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C479CE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законодательства Республики Беларусь о коррупции и ответственности за коррупционные правонарушения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</w:tr>
      <w:tr w:rsidR="000B4873" w:rsidRPr="00A34BEB" w:rsidTr="008569A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</w:t>
            </w: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уроков правовых знаний, посвященных формированию правового сознания и </w:t>
            </w:r>
            <w:proofErr w:type="spell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Международного дня борьбы с коррупцией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необоснованного отвлечения учащихся от занятий на различные виды работ, не связанные с образовательным процессом.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учреждения образования об уголовной ответственности по статье 380 УК РБ за использование заведомо подложных документов (справок об обучении, об освобождении от учебных занятий)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(сентябрь)</w:t>
            </w:r>
          </w:p>
        </w:tc>
      </w:tr>
      <w:tr w:rsidR="000B4873" w:rsidRPr="00A34BEB" w:rsidTr="008569A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Осуществление </w:t>
            </w:r>
            <w:proofErr w:type="spell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комиссии по противодействию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ррупции за      1 полугодие 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ежегодных деклараций о доходах и имуществе, установленных ст. 17 Закона Республики Беларусь «О борьбе с коррупцией» и ст. 23 Закона Республики Беларусь «О государственной службе в Республике Беларусь»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D23AF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обоснованностью распределения учебной нагрузки, часов факультативных занятий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приему учащихся в     1-е, 10-е классы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трудовой дисциплины, выполнения правил внутреннего распорядка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E11074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попечительского совета учреждения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пропускного режима, исправности системы видеонаблюдения с целью контроля выезда и въезда на территорию учреждения образования транспортных средств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законодательства по оздоровлению, осуществлению деятельности опекунов по защите прав подопечных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противоправной деятельности при организации и функционировании системы школьного питания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итоговой аттестации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EB" w:rsidRDefault="008973EB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2024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выдачей документов государственного образца об образовании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2024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требований, предъявляемых к лицензируемой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целевого и эффективного использования государственного имущества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B4873" w:rsidRPr="00A34BEB" w:rsidTr="008569A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 обеспечением сохранности государственного имущества, осуществлением хозяйственной деятельности в учреждении.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73" w:rsidRPr="00A34BEB" w:rsidRDefault="000B4873" w:rsidP="008569A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0B4873" w:rsidRDefault="000B4873" w:rsidP="000B4873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B4873" w:rsidRDefault="000B4873" w:rsidP="000B4873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B4873" w:rsidRDefault="000B4873" w:rsidP="000B4873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B4873" w:rsidRDefault="000B4873" w:rsidP="000B4873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B4873" w:rsidRDefault="000B4873" w:rsidP="000B4873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B4873" w:rsidRDefault="000B4873" w:rsidP="000B4873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B4873" w:rsidRDefault="000B4873" w:rsidP="000B4873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B4873" w:rsidRDefault="000B4873" w:rsidP="000B4873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B4873" w:rsidRDefault="000B4873" w:rsidP="000B4873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sectPr w:rsidR="000B4873" w:rsidSect="005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873"/>
    <w:rsid w:val="000B4873"/>
    <w:rsid w:val="00376F77"/>
    <w:rsid w:val="004560D4"/>
    <w:rsid w:val="00694B5D"/>
    <w:rsid w:val="008973EB"/>
    <w:rsid w:val="009011E2"/>
    <w:rsid w:val="00A52875"/>
    <w:rsid w:val="00C479CE"/>
    <w:rsid w:val="00D23AF9"/>
    <w:rsid w:val="00E11074"/>
    <w:rsid w:val="00FA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73"/>
  </w:style>
  <w:style w:type="paragraph" w:styleId="1">
    <w:name w:val="heading 1"/>
    <w:basedOn w:val="a"/>
    <w:link w:val="10"/>
    <w:uiPriority w:val="9"/>
    <w:qFormat/>
    <w:rsid w:val="000B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2024-03-02T06:08:00Z</dcterms:created>
  <dcterms:modified xsi:type="dcterms:W3CDTF">2024-03-02T08:50:00Z</dcterms:modified>
</cp:coreProperties>
</file>